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C31212" w:rsidTr="00C31212">
        <w:trPr>
          <w:trHeight w:val="567"/>
        </w:trPr>
        <w:tc>
          <w:tcPr>
            <w:tcW w:w="4253" w:type="dxa"/>
            <w:hideMark/>
          </w:tcPr>
          <w:p w:rsidR="00C31212" w:rsidRDefault="00C31212">
            <w:pPr>
              <w:ind w:left="-57" w:right="-113"/>
              <w:jc w:val="center"/>
              <w:rPr>
                <w:sz w:val="24"/>
                <w:szCs w:val="24"/>
                <w:lang w:val="de-DE"/>
              </w:rPr>
            </w:pPr>
            <w:r>
              <w:rPr>
                <w:lang w:val="de-DE"/>
              </w:rPr>
              <w:t>BỘ GIÁO DỤC VÀ ĐÀO TẠO</w:t>
            </w:r>
          </w:p>
          <w:p w:rsidR="00C31212" w:rsidRDefault="00C31212">
            <w:pPr>
              <w:keepNext/>
              <w:ind w:left="-57" w:right="-113"/>
              <w:jc w:val="center"/>
              <w:outlineLvl w:val="0"/>
              <w:rPr>
                <w:b/>
                <w:bCs/>
                <w:color w:val="000000"/>
                <w:szCs w:val="26"/>
                <w:lang w:val="de-DE"/>
              </w:rPr>
            </w:pPr>
            <w:r>
              <w:rPr>
                <w:b/>
                <w:bCs/>
                <w:color w:val="000000"/>
                <w:szCs w:val="26"/>
                <w:lang w:val="de-DE"/>
              </w:rPr>
              <w:t>TRƯỜNG ĐHDL PHƯƠNG ĐÔNG</w:t>
            </w:r>
          </w:p>
          <w:p w:rsidR="00C31212" w:rsidRDefault="00C31212">
            <w:pPr>
              <w:ind w:left="-57" w:right="-113"/>
              <w:jc w:val="center"/>
              <w:rPr>
                <w:sz w:val="28"/>
                <w:szCs w:val="28"/>
                <w:lang w:val="de-DE"/>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2STL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Kypa2BMC&#10;AAApBAAADgAAAAAAAAAAAAAAAAAuAgAAZHJzL2Uyb0RvYy54bWxQSwECLQAUAAYACAAAACEAnZyx&#10;ddkAAAAHAQAADwAAAAAAAAAAAAAAAABtBAAAZHJzL2Rvd25yZXYueG1sUEsFBgAAAAAEAAQA8wAA&#10;AHMFAAAAAA==&#10;"/>
                  </w:pict>
                </mc:Fallback>
              </mc:AlternateContent>
            </w:r>
          </w:p>
        </w:tc>
        <w:tc>
          <w:tcPr>
            <w:tcW w:w="5528" w:type="dxa"/>
            <w:hideMark/>
          </w:tcPr>
          <w:p w:rsidR="00C31212" w:rsidRDefault="00C31212">
            <w:pPr>
              <w:ind w:left="-57" w:right="-113"/>
              <w:jc w:val="center"/>
              <w:rPr>
                <w:b/>
                <w:sz w:val="24"/>
                <w:szCs w:val="24"/>
              </w:rPr>
            </w:pPr>
            <w:r>
              <w:rPr>
                <w:b/>
              </w:rPr>
              <w:t>CỘNG HOÀ XÃ HỘI CHỦ NGHĨA VIỆT NAM</w:t>
            </w:r>
          </w:p>
          <w:p w:rsidR="00C31212" w:rsidRDefault="00C31212">
            <w:pPr>
              <w:ind w:left="-57" w:right="-113"/>
              <w:jc w:val="center"/>
              <w:rPr>
                <w:b/>
                <w:bCs/>
                <w:sz w:val="28"/>
                <w:szCs w:val="28"/>
              </w:rPr>
            </w:pPr>
            <w:r>
              <w:rPr>
                <w:b/>
                <w:bCs/>
                <w:sz w:val="28"/>
                <w:szCs w:val="28"/>
              </w:rPr>
              <w:t>Độc lập - Tự do - Hạnh phúc</w:t>
            </w:r>
          </w:p>
          <w:p w:rsidR="00C31212" w:rsidRDefault="00C31212">
            <w:pPr>
              <w:ind w:left="-57" w:right="-113"/>
              <w:jc w:val="center"/>
              <w:rPr>
                <w:sz w:val="28"/>
                <w:szCs w:val="28"/>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0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C63pjSshYqV2NhRHz+rFbDX97pDSq5aoA48UXy8G8rKQkbxJCRtn4IJ9/0UziCFHr2Of&#10;zo3tAiR0AJ2jHJe7HPzsEYXDHFoyKSYY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"/>
                  </w:pict>
                </mc:Fallback>
              </mc:AlternateContent>
            </w:r>
          </w:p>
        </w:tc>
      </w:tr>
    </w:tbl>
    <w:p w:rsidR="00C31212" w:rsidRDefault="00C31212" w:rsidP="00C31212">
      <w:pPr>
        <w:spacing w:before="120"/>
        <w:jc w:val="center"/>
        <w:rPr>
          <w:b/>
          <w:bCs/>
          <w:sz w:val="28"/>
          <w:szCs w:val="28"/>
        </w:rPr>
      </w:pPr>
    </w:p>
    <w:p w:rsidR="00C31212" w:rsidRDefault="00C31212" w:rsidP="00C31212">
      <w:pPr>
        <w:spacing w:before="120"/>
        <w:jc w:val="center"/>
        <w:rPr>
          <w:b/>
          <w:bCs/>
          <w:sz w:val="30"/>
          <w:szCs w:val="30"/>
        </w:rPr>
      </w:pPr>
      <w:r>
        <w:rPr>
          <w:b/>
          <w:bCs/>
          <w:sz w:val="30"/>
          <w:szCs w:val="30"/>
        </w:rPr>
        <w:t>QUY CHẾ</w:t>
      </w:r>
    </w:p>
    <w:p w:rsidR="00C31212" w:rsidRDefault="00C31212" w:rsidP="00C31212">
      <w:pPr>
        <w:spacing w:before="120"/>
        <w:jc w:val="center"/>
        <w:rPr>
          <w:b/>
          <w:bCs/>
          <w:sz w:val="28"/>
          <w:szCs w:val="28"/>
        </w:rPr>
      </w:pPr>
      <w:r>
        <w:rPr>
          <w:b/>
          <w:bCs/>
          <w:sz w:val="28"/>
          <w:szCs w:val="28"/>
        </w:rPr>
        <w:t>Đào tạo đại học và cao đẳng hệ chính quy theo hệ thống tín chỉ</w:t>
      </w:r>
    </w:p>
    <w:p w:rsidR="00C31212" w:rsidRDefault="00C31212" w:rsidP="00C31212">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C31212" w:rsidRDefault="00C31212" w:rsidP="00C31212">
      <w:pPr>
        <w:spacing w:before="120"/>
        <w:jc w:val="center"/>
        <w:rPr>
          <w:sz w:val="16"/>
          <w:szCs w:val="16"/>
        </w:rPr>
      </w:pP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1962150</wp:posOffset>
                </wp:positionH>
                <wp:positionV relativeFrom="paragraph">
                  <wp:posOffset>44450</wp:posOffset>
                </wp:positionV>
                <wp:extent cx="2134870" cy="0"/>
                <wp:effectExtent l="9525" t="6350" r="825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3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d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"/>
            </w:pict>
          </mc:Fallback>
        </mc:AlternateContent>
      </w:r>
    </w:p>
    <w:p w:rsidR="00C31212" w:rsidRDefault="00C31212" w:rsidP="00C31212">
      <w:pPr>
        <w:spacing w:before="200" w:after="200"/>
        <w:ind w:firstLine="567"/>
        <w:jc w:val="both"/>
        <w:rPr>
          <w:b/>
          <w:bCs/>
          <w:sz w:val="28"/>
          <w:szCs w:val="28"/>
        </w:rPr>
      </w:pPr>
      <w:bookmarkStart w:id="0" w:name="_GoBack"/>
      <w:bookmarkEnd w:id="0"/>
    </w:p>
    <w:p w:rsidR="00C31212" w:rsidRDefault="00C31212" w:rsidP="00C31212">
      <w:pPr>
        <w:spacing w:before="200" w:after="200"/>
        <w:ind w:firstLine="567"/>
        <w:jc w:val="both"/>
        <w:rPr>
          <w:b/>
          <w:bCs/>
          <w:sz w:val="28"/>
          <w:szCs w:val="28"/>
        </w:rPr>
      </w:pPr>
      <w:r>
        <w:rPr>
          <w:b/>
          <w:bCs/>
          <w:sz w:val="28"/>
          <w:szCs w:val="28"/>
        </w:rPr>
        <w:t xml:space="preserve">Điều 23. Cách tính điểm trung bình chung </w:t>
      </w:r>
    </w:p>
    <w:p w:rsidR="00C31212" w:rsidRDefault="00C31212" w:rsidP="00C31212">
      <w:pPr>
        <w:spacing w:before="120"/>
        <w:ind w:firstLine="567"/>
        <w:jc w:val="both"/>
        <w:rPr>
          <w:sz w:val="28"/>
          <w:szCs w:val="28"/>
          <w:lang w:val="it-IT"/>
        </w:rPr>
      </w:pPr>
      <w:r>
        <w:rPr>
          <w:sz w:val="28"/>
          <w:szCs w:val="28"/>
          <w:lang w:val="it-IT"/>
        </w:rPr>
        <w:t>1. Để tính điểm trung bình chung học kỳ và điểm chung bình chung tích lũy theo thang điểm 4, điểm của mỗi học phần được quy đổi theo Bảng 1 điều 22.</w:t>
      </w:r>
    </w:p>
    <w:p w:rsidR="00C31212" w:rsidRDefault="00C31212" w:rsidP="00C31212">
      <w:pPr>
        <w:spacing w:before="120"/>
        <w:ind w:firstLine="567"/>
        <w:jc w:val="both"/>
        <w:rPr>
          <w:sz w:val="28"/>
          <w:szCs w:val="28"/>
          <w:lang w:val="it-IT"/>
        </w:rPr>
      </w:pPr>
      <w:r>
        <w:rPr>
          <w:sz w:val="28"/>
          <w:szCs w:val="28"/>
          <w:lang w:val="it-IT"/>
        </w:rPr>
        <w:t xml:space="preserve">2. Điểm trung bình chung học kỳ và điểm trung bình chung tích lũy được tính theo công thức sau (làm tròn đến hai chữ số thập phân): </w:t>
      </w:r>
    </w:p>
    <w:p w:rsidR="00C31212" w:rsidRDefault="00C31212" w:rsidP="00C31212">
      <w:pPr>
        <w:spacing w:before="120"/>
        <w:jc w:val="center"/>
        <w:rPr>
          <w:sz w:val="28"/>
          <w:szCs w:val="28"/>
        </w:rPr>
      </w:pPr>
      <w:r>
        <w:rPr>
          <w:rFonts w:eastAsia="Times New Roman"/>
          <w:position w:val="-60"/>
          <w:sz w:val="24"/>
          <w:szCs w:val="24"/>
        </w:rPr>
        <w:object w:dxaOrig="3150"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11pt" o:ole="">
            <v:imagedata r:id="rId5" o:title=""/>
          </v:shape>
          <o:OLEObject Type="Embed" ProgID="Equation.3" ShapeID="_x0000_i1025" DrawAspect="Content" ObjectID="_1483899806" r:id="rId6"/>
        </w:object>
      </w:r>
    </w:p>
    <w:p w:rsidR="00C31212" w:rsidRDefault="00C31212" w:rsidP="00C31212">
      <w:pPr>
        <w:spacing w:before="120"/>
        <w:jc w:val="both"/>
        <w:rPr>
          <w:sz w:val="28"/>
          <w:szCs w:val="24"/>
        </w:rPr>
      </w:pPr>
      <w:r>
        <w:rPr>
          <w:sz w:val="28"/>
        </w:rPr>
        <w:tab/>
      </w:r>
      <w:r>
        <w:rPr>
          <w:sz w:val="28"/>
          <w:u w:val="single"/>
        </w:rPr>
        <w:t>Trong đó</w:t>
      </w:r>
      <w:r>
        <w:rPr>
          <w:sz w:val="28"/>
        </w:rPr>
        <w:t xml:space="preserve">: </w:t>
      </w:r>
    </w:p>
    <w:p w:rsidR="00C31212" w:rsidRDefault="00C31212" w:rsidP="00C31212">
      <w:pPr>
        <w:spacing w:before="120"/>
        <w:ind w:firstLine="720"/>
        <w:jc w:val="both"/>
        <w:rPr>
          <w:sz w:val="28"/>
        </w:rPr>
      </w:pPr>
      <w:r>
        <w:rPr>
          <w:i/>
          <w:sz w:val="28"/>
        </w:rPr>
        <w:t>A</w:t>
      </w:r>
      <w:r>
        <w:rPr>
          <w:sz w:val="28"/>
        </w:rPr>
        <w:t xml:space="preserve"> là điểm trung bình chung học kỳ hoặc điểm trung bình chung tích lũy;</w:t>
      </w:r>
    </w:p>
    <w:p w:rsidR="00C31212" w:rsidRDefault="00C31212" w:rsidP="00C31212">
      <w:pPr>
        <w:spacing w:before="120"/>
        <w:ind w:left="709" w:hanging="709"/>
        <w:jc w:val="both"/>
        <w:rPr>
          <w:sz w:val="28"/>
        </w:rPr>
      </w:pPr>
      <w:r>
        <w:rPr>
          <w:sz w:val="28"/>
        </w:rPr>
        <w:tab/>
      </w:r>
      <w:r>
        <w:rPr>
          <w:i/>
          <w:sz w:val="28"/>
        </w:rPr>
        <w:t>a</w:t>
      </w:r>
      <w:r>
        <w:rPr>
          <w:i/>
          <w:sz w:val="28"/>
          <w:vertAlign w:val="subscript"/>
        </w:rPr>
        <w:t>i</w:t>
      </w:r>
      <w:r>
        <w:rPr>
          <w:i/>
          <w:sz w:val="28"/>
        </w:rPr>
        <w:t xml:space="preserve"> </w:t>
      </w:r>
      <w:r>
        <w:rPr>
          <w:sz w:val="28"/>
        </w:rPr>
        <w:t xml:space="preserve"> là điểm của học phần thứ i (a</w:t>
      </w:r>
      <w:r>
        <w:rPr>
          <w:sz w:val="28"/>
          <w:vertAlign w:val="subscript"/>
        </w:rPr>
        <w:t>i</w:t>
      </w:r>
      <w:r>
        <w:rPr>
          <w:sz w:val="28"/>
        </w:rPr>
        <w:t xml:space="preserve"> ≥ 4</w:t>
      </w:r>
      <w:r>
        <w:rPr>
          <w:i/>
          <w:sz w:val="28"/>
        </w:rPr>
        <w:t xml:space="preserve"> (thang điểm 10) </w:t>
      </w:r>
      <w:r>
        <w:rPr>
          <w:sz w:val="28"/>
        </w:rPr>
        <w:t>hoặc a</w:t>
      </w:r>
      <w:r>
        <w:rPr>
          <w:sz w:val="28"/>
          <w:vertAlign w:val="subscript"/>
        </w:rPr>
        <w:t>i</w:t>
      </w:r>
      <w:r>
        <w:rPr>
          <w:sz w:val="28"/>
        </w:rPr>
        <w:t xml:space="preserve"> ≥ 1</w:t>
      </w:r>
      <w:r>
        <w:rPr>
          <w:i/>
          <w:sz w:val="28"/>
        </w:rPr>
        <w:t xml:space="preserve"> (thang điểm 4) </w:t>
      </w:r>
      <w:r>
        <w:rPr>
          <w:sz w:val="28"/>
        </w:rPr>
        <w:t>khi tính điểm chung bình chung tích lũy);</w:t>
      </w:r>
    </w:p>
    <w:p w:rsidR="00C31212" w:rsidRDefault="00C31212" w:rsidP="00C31212">
      <w:pPr>
        <w:spacing w:before="120"/>
        <w:jc w:val="both"/>
        <w:rPr>
          <w:sz w:val="28"/>
        </w:rPr>
      </w:pPr>
      <w:r>
        <w:rPr>
          <w:sz w:val="28"/>
        </w:rPr>
        <w:tab/>
      </w:r>
      <w:r>
        <w:rPr>
          <w:i/>
          <w:sz w:val="28"/>
        </w:rPr>
        <w:t>n</w:t>
      </w:r>
      <w:r>
        <w:rPr>
          <w:i/>
          <w:sz w:val="28"/>
          <w:vertAlign w:val="subscript"/>
        </w:rPr>
        <w:t>i</w:t>
      </w:r>
      <w:r>
        <w:rPr>
          <w:i/>
          <w:sz w:val="28"/>
        </w:rPr>
        <w:t xml:space="preserve"> </w:t>
      </w:r>
      <w:r>
        <w:rPr>
          <w:sz w:val="28"/>
        </w:rPr>
        <w:t xml:space="preserve"> là số </w:t>
      </w:r>
      <w:r>
        <w:rPr>
          <w:iCs/>
          <w:sz w:val="28"/>
        </w:rPr>
        <w:t xml:space="preserve">tín chỉ </w:t>
      </w:r>
      <w:r>
        <w:rPr>
          <w:sz w:val="28"/>
        </w:rPr>
        <w:t>của học phần thứ i;</w:t>
      </w:r>
    </w:p>
    <w:p w:rsidR="00C31212" w:rsidRDefault="00C31212" w:rsidP="00C31212">
      <w:pPr>
        <w:spacing w:before="120"/>
        <w:jc w:val="both"/>
        <w:rPr>
          <w:sz w:val="28"/>
        </w:rPr>
      </w:pPr>
      <w:r>
        <w:rPr>
          <w:sz w:val="28"/>
        </w:rPr>
        <w:tab/>
      </w:r>
      <w:r>
        <w:rPr>
          <w:i/>
          <w:sz w:val="28"/>
        </w:rPr>
        <w:t>N</w:t>
      </w:r>
      <w:r>
        <w:rPr>
          <w:sz w:val="28"/>
        </w:rPr>
        <w:t xml:space="preserve">  là số học phần tính điểm trung bình.</w:t>
      </w:r>
    </w:p>
    <w:p w:rsidR="00C31212" w:rsidRDefault="00C31212" w:rsidP="00C31212">
      <w:pPr>
        <w:spacing w:before="120"/>
        <w:ind w:firstLine="567"/>
        <w:jc w:val="both"/>
        <w:rPr>
          <w:sz w:val="28"/>
          <w:szCs w:val="28"/>
        </w:rPr>
      </w:pPr>
      <w:r>
        <w:rPr>
          <w:sz w:val="28"/>
          <w:szCs w:val="28"/>
        </w:rPr>
        <w:t>3. Điểm trung bình chung học kỳ được tính sau từng học kỳ chính dựa trên điểm tổng kết các học phần nằm trong chương trình đào tạo đã học trong học kỳ. Trong trường hợp xét học bổng, khen thưởng thì điểm trung bình chung học kỳ chỉ tính kết quả của các học phần học lần thứ nhất.</w:t>
      </w:r>
    </w:p>
    <w:p w:rsidR="00C31212" w:rsidRDefault="00C31212" w:rsidP="00C31212">
      <w:pPr>
        <w:spacing w:before="120"/>
        <w:ind w:firstLine="567"/>
        <w:jc w:val="both"/>
        <w:rPr>
          <w:sz w:val="28"/>
          <w:szCs w:val="28"/>
        </w:rPr>
      </w:pPr>
      <w:r>
        <w:rPr>
          <w:sz w:val="28"/>
          <w:szCs w:val="28"/>
        </w:rPr>
        <w:lastRenderedPageBreak/>
        <w:t xml:space="preserve">4. Điểm trung bình chung tích lũy được tính dựa trên điểm tổng kết học phần của </w:t>
      </w:r>
      <w:r>
        <w:rPr>
          <w:sz w:val="28"/>
        </w:rPr>
        <w:t>lần học có điểm học phần cao nhất</w:t>
      </w:r>
      <w:r>
        <w:rPr>
          <w:sz w:val="28"/>
          <w:szCs w:val="28"/>
        </w:rPr>
        <w:t xml:space="preserve"> của tất cả các học phần đã học trong chương trình đào tạo từ đầu khóa học cho đến thời điểm hiện tại.</w:t>
      </w:r>
    </w:p>
    <w:p w:rsidR="00C31212" w:rsidRDefault="00C31212" w:rsidP="00C31212">
      <w:pPr>
        <w:spacing w:before="120"/>
        <w:ind w:firstLine="567"/>
        <w:jc w:val="both"/>
        <w:rPr>
          <w:sz w:val="28"/>
          <w:szCs w:val="24"/>
        </w:rPr>
      </w:pPr>
      <w:r>
        <w:rPr>
          <w:sz w:val="28"/>
        </w:rPr>
        <w:t>Điểm trung bình chung học kỳ và điểm trung bình chung tích lũy để xét cảnh báo kết quả học tập, buộc thôi học, xếp hạng học lực sinh viên và xếp hạng tốt nghiệp được tính theo kết quả điểm học phần của lần học có điểm học phần cao nhất.</w:t>
      </w:r>
    </w:p>
    <w:p w:rsidR="00C31212" w:rsidRDefault="00C31212" w:rsidP="00C31212">
      <w:pPr>
        <w:spacing w:before="120"/>
        <w:ind w:firstLine="567"/>
        <w:jc w:val="both"/>
        <w:rPr>
          <w:sz w:val="28"/>
          <w:szCs w:val="28"/>
        </w:rPr>
      </w:pPr>
      <w:r>
        <w:rPr>
          <w:sz w:val="28"/>
          <w:szCs w:val="28"/>
        </w:rPr>
        <w:t xml:space="preserve">5. Điểm tổng kết các học phần học trong học kỳ hè (nếu có) được tính vào điểm trung bình chung tích lũy, nhưng không được sử dụng để xét các hình thức khen thưởng.  </w:t>
      </w:r>
    </w:p>
    <w:p w:rsidR="0044421E" w:rsidRDefault="0044421E"/>
    <w:sectPr w:rsidR="0044421E"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12"/>
    <w:rsid w:val="0044421E"/>
    <w:rsid w:val="007E6EB7"/>
    <w:rsid w:val="00C3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683">
      <w:bodyDiv w:val="1"/>
      <w:marLeft w:val="0"/>
      <w:marRight w:val="0"/>
      <w:marTop w:val="0"/>
      <w:marBottom w:val="0"/>
      <w:divBdr>
        <w:top w:val="none" w:sz="0" w:space="0" w:color="auto"/>
        <w:left w:val="none" w:sz="0" w:space="0" w:color="auto"/>
        <w:bottom w:val="none" w:sz="0" w:space="0" w:color="auto"/>
        <w:right w:val="none" w:sz="0" w:space="0" w:color="auto"/>
      </w:divBdr>
    </w:div>
    <w:div w:id="16372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1</cp:revision>
  <dcterms:created xsi:type="dcterms:W3CDTF">2015-01-27T14:34:00Z</dcterms:created>
  <dcterms:modified xsi:type="dcterms:W3CDTF">2015-01-27T14:37:00Z</dcterms:modified>
</cp:coreProperties>
</file>